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1220"/>
        <w:gridCol w:w="391"/>
        <w:gridCol w:w="165"/>
        <w:gridCol w:w="101"/>
        <w:gridCol w:w="847"/>
        <w:gridCol w:w="568"/>
        <w:gridCol w:w="207"/>
        <w:gridCol w:w="109"/>
        <w:gridCol w:w="652"/>
        <w:gridCol w:w="395"/>
        <w:gridCol w:w="169"/>
        <w:gridCol w:w="2006"/>
        <w:gridCol w:w="426"/>
        <w:gridCol w:w="1100"/>
      </w:tblGrid>
      <w:tr w:rsidR="005B4775" w:rsidRPr="00847AE5" w:rsidTr="00F610DD">
        <w:trPr>
          <w:trHeight w:val="271"/>
        </w:trPr>
        <w:tc>
          <w:tcPr>
            <w:tcW w:w="4322" w:type="dxa"/>
            <w:gridSpan w:val="8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857" w:type="dxa"/>
            <w:gridSpan w:val="7"/>
            <w:vAlign w:val="center"/>
          </w:tcPr>
          <w:p w:rsidR="005B4775" w:rsidRPr="00847AE5" w:rsidRDefault="00A67B5E" w:rsidP="00847AE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eastAsia="TimesNewRomanPS-BoldMT" w:hAnsi="Times New Roman"/>
                <w:b/>
                <w:bCs/>
                <w:color w:val="000000"/>
                <w:sz w:val="18"/>
                <w:szCs w:val="18"/>
              </w:rPr>
              <w:t>Др ЗОРАН С. ЈЕФТИЋ</w:t>
            </w:r>
          </w:p>
        </w:tc>
      </w:tr>
      <w:tr w:rsidR="005B4775" w:rsidRPr="00847AE5" w:rsidTr="00F610DD">
        <w:trPr>
          <w:trHeight w:val="271"/>
        </w:trPr>
        <w:tc>
          <w:tcPr>
            <w:tcW w:w="4322" w:type="dxa"/>
            <w:gridSpan w:val="8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857" w:type="dxa"/>
            <w:gridSpan w:val="7"/>
            <w:vAlign w:val="center"/>
          </w:tcPr>
          <w:p w:rsidR="005B4775" w:rsidRPr="00847AE5" w:rsidRDefault="00A67B5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Ванредни професор</w:t>
            </w:r>
          </w:p>
        </w:tc>
      </w:tr>
      <w:tr w:rsidR="005B4775" w:rsidRPr="00847AE5" w:rsidTr="00F610DD">
        <w:trPr>
          <w:trHeight w:val="271"/>
        </w:trPr>
        <w:tc>
          <w:tcPr>
            <w:tcW w:w="4322" w:type="dxa"/>
            <w:gridSpan w:val="8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847AE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или непуним </w:t>
            </w:r>
            <w:r w:rsidRPr="00847AE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857" w:type="dxa"/>
            <w:gridSpan w:val="7"/>
            <w:vAlign w:val="center"/>
          </w:tcPr>
          <w:p w:rsidR="00A67B5E" w:rsidRPr="00847AE5" w:rsidRDefault="00A67B5E" w:rsidP="00A67B5E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Београдски Универзитет - Факултет безбедности</w:t>
            </w:r>
          </w:p>
          <w:p w:rsidR="005B4775" w:rsidRPr="00847AE5" w:rsidRDefault="00A67B5E" w:rsidP="00A67B5E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01.09.2012</w:t>
            </w:r>
          </w:p>
        </w:tc>
      </w:tr>
      <w:tr w:rsidR="005B4775" w:rsidRPr="00847AE5" w:rsidTr="00F610DD">
        <w:trPr>
          <w:trHeight w:val="271"/>
        </w:trPr>
        <w:tc>
          <w:tcPr>
            <w:tcW w:w="4322" w:type="dxa"/>
            <w:gridSpan w:val="8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857" w:type="dxa"/>
            <w:gridSpan w:val="7"/>
            <w:vAlign w:val="center"/>
          </w:tcPr>
          <w:p w:rsidR="005B4775" w:rsidRPr="00847AE5" w:rsidRDefault="00A67B5E" w:rsidP="00A67B5E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Наука одбране</w:t>
            </w:r>
          </w:p>
        </w:tc>
      </w:tr>
      <w:tr w:rsidR="005B4775" w:rsidRPr="00847AE5" w:rsidTr="00F610DD">
        <w:trPr>
          <w:trHeight w:val="271"/>
        </w:trPr>
        <w:tc>
          <w:tcPr>
            <w:tcW w:w="9179" w:type="dxa"/>
            <w:gridSpan w:val="15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5B4775" w:rsidRPr="00847AE5" w:rsidTr="00F610DD">
        <w:trPr>
          <w:trHeight w:val="271"/>
        </w:trPr>
        <w:tc>
          <w:tcPr>
            <w:tcW w:w="2700" w:type="dxa"/>
            <w:gridSpan w:val="5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47" w:type="dxa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1536" w:type="dxa"/>
            <w:gridSpan w:val="4"/>
            <w:shd w:val="clear" w:color="auto" w:fill="auto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570" w:type="dxa"/>
            <w:gridSpan w:val="3"/>
            <w:shd w:val="clear" w:color="auto" w:fill="auto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</w:rPr>
              <w:t>Научна</w:t>
            </w:r>
            <w:r w:rsidR="00A67B5E" w:rsidRPr="00847AE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AE5">
              <w:rPr>
                <w:rFonts w:ascii="Times New Roman" w:hAnsi="Times New Roman"/>
                <w:sz w:val="18"/>
                <w:szCs w:val="18"/>
              </w:rPr>
              <w:t>или</w:t>
            </w:r>
            <w:r w:rsidR="00A67B5E" w:rsidRPr="00847AE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AE5">
              <w:rPr>
                <w:rFonts w:ascii="Times New Roman" w:hAnsi="Times New Roman"/>
                <w:sz w:val="18"/>
                <w:szCs w:val="18"/>
              </w:rPr>
              <w:t>уметничка о</w:t>
            </w: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1526" w:type="dxa"/>
            <w:gridSpan w:val="2"/>
            <w:shd w:val="clear" w:color="auto" w:fill="auto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5B4775" w:rsidRPr="00847AE5" w:rsidTr="00F610DD">
        <w:trPr>
          <w:trHeight w:val="271"/>
        </w:trPr>
        <w:tc>
          <w:tcPr>
            <w:tcW w:w="2700" w:type="dxa"/>
            <w:gridSpan w:val="5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847" w:type="dxa"/>
            <w:vAlign w:val="center"/>
          </w:tcPr>
          <w:p w:rsidR="005B4775" w:rsidRPr="00847AE5" w:rsidRDefault="001F587A" w:rsidP="00A67B5E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2016</w:t>
            </w:r>
          </w:p>
        </w:tc>
        <w:tc>
          <w:tcPr>
            <w:tcW w:w="1536" w:type="dxa"/>
            <w:gridSpan w:val="4"/>
            <w:shd w:val="clear" w:color="auto" w:fill="auto"/>
            <w:vAlign w:val="center"/>
          </w:tcPr>
          <w:p w:rsidR="005B4775" w:rsidRPr="00847AE5" w:rsidRDefault="00A67B5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безбедности</w:t>
            </w:r>
          </w:p>
        </w:tc>
        <w:tc>
          <w:tcPr>
            <w:tcW w:w="2570" w:type="dxa"/>
            <w:gridSpan w:val="3"/>
            <w:shd w:val="clear" w:color="auto" w:fill="auto"/>
            <w:vAlign w:val="center"/>
          </w:tcPr>
          <w:p w:rsidR="005B4775" w:rsidRPr="00847AE5" w:rsidRDefault="00A67B5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47AE5">
              <w:rPr>
                <w:rFonts w:ascii="Times New Roman" w:hAnsi="Times New Roman"/>
                <w:sz w:val="18"/>
                <w:szCs w:val="18"/>
              </w:rPr>
              <w:t xml:space="preserve">Безбедност </w:t>
            </w:r>
          </w:p>
        </w:tc>
        <w:tc>
          <w:tcPr>
            <w:tcW w:w="1526" w:type="dxa"/>
            <w:gridSpan w:val="2"/>
            <w:shd w:val="clear" w:color="auto" w:fill="auto"/>
            <w:vAlign w:val="center"/>
          </w:tcPr>
          <w:p w:rsidR="005B4775" w:rsidRPr="00847AE5" w:rsidRDefault="00A67B5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Одбрана</w:t>
            </w:r>
          </w:p>
        </w:tc>
      </w:tr>
      <w:tr w:rsidR="005B4775" w:rsidRPr="00847AE5" w:rsidTr="00F610DD">
        <w:trPr>
          <w:trHeight w:val="271"/>
        </w:trPr>
        <w:tc>
          <w:tcPr>
            <w:tcW w:w="2700" w:type="dxa"/>
            <w:gridSpan w:val="5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847" w:type="dxa"/>
            <w:vAlign w:val="center"/>
          </w:tcPr>
          <w:p w:rsidR="005B4775" w:rsidRPr="00847AE5" w:rsidRDefault="00A67B5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2006</w:t>
            </w:r>
          </w:p>
        </w:tc>
        <w:tc>
          <w:tcPr>
            <w:tcW w:w="1536" w:type="dxa"/>
            <w:gridSpan w:val="4"/>
            <w:shd w:val="clear" w:color="auto" w:fill="auto"/>
            <w:vAlign w:val="center"/>
          </w:tcPr>
          <w:p w:rsidR="005B4775" w:rsidRPr="00847AE5" w:rsidRDefault="00A67B5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безбедности</w:t>
            </w:r>
          </w:p>
        </w:tc>
        <w:tc>
          <w:tcPr>
            <w:tcW w:w="2570" w:type="dxa"/>
            <w:gridSpan w:val="3"/>
            <w:shd w:val="clear" w:color="auto" w:fill="auto"/>
            <w:vAlign w:val="center"/>
          </w:tcPr>
          <w:p w:rsidR="005B4775" w:rsidRPr="00847AE5" w:rsidRDefault="00A67B5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Безбедност</w:t>
            </w:r>
          </w:p>
        </w:tc>
        <w:tc>
          <w:tcPr>
            <w:tcW w:w="1526" w:type="dxa"/>
            <w:gridSpan w:val="2"/>
            <w:shd w:val="clear" w:color="auto" w:fill="auto"/>
            <w:vAlign w:val="center"/>
          </w:tcPr>
          <w:p w:rsidR="005B4775" w:rsidRPr="00847AE5" w:rsidRDefault="00A67B5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Одбрана</w:t>
            </w:r>
          </w:p>
        </w:tc>
      </w:tr>
      <w:tr w:rsidR="005B4775" w:rsidRPr="00847AE5" w:rsidTr="00F610DD">
        <w:trPr>
          <w:trHeight w:val="271"/>
        </w:trPr>
        <w:tc>
          <w:tcPr>
            <w:tcW w:w="2700" w:type="dxa"/>
            <w:gridSpan w:val="5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847" w:type="dxa"/>
            <w:vAlign w:val="center"/>
          </w:tcPr>
          <w:p w:rsidR="005B4775" w:rsidRPr="00847AE5" w:rsidRDefault="00A67B5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1989</w:t>
            </w:r>
          </w:p>
        </w:tc>
        <w:tc>
          <w:tcPr>
            <w:tcW w:w="1536" w:type="dxa"/>
            <w:gridSpan w:val="4"/>
            <w:shd w:val="clear" w:color="auto" w:fill="auto"/>
            <w:vAlign w:val="center"/>
          </w:tcPr>
          <w:p w:rsidR="005B4775" w:rsidRPr="00847AE5" w:rsidRDefault="00A67B5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ОНО и ДСЗ</w:t>
            </w:r>
          </w:p>
        </w:tc>
        <w:tc>
          <w:tcPr>
            <w:tcW w:w="2570" w:type="dxa"/>
            <w:gridSpan w:val="3"/>
            <w:shd w:val="clear" w:color="auto" w:fill="auto"/>
            <w:vAlign w:val="center"/>
          </w:tcPr>
          <w:p w:rsidR="005B4775" w:rsidRPr="00847AE5" w:rsidRDefault="00A67B5E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Безбедност</w:t>
            </w:r>
          </w:p>
        </w:tc>
        <w:tc>
          <w:tcPr>
            <w:tcW w:w="1526" w:type="dxa"/>
            <w:gridSpan w:val="2"/>
            <w:shd w:val="clear" w:color="auto" w:fill="auto"/>
            <w:vAlign w:val="center"/>
          </w:tcPr>
          <w:p w:rsidR="005B4775" w:rsidRPr="00847AE5" w:rsidRDefault="001F587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Одбрана и заштите</w:t>
            </w:r>
          </w:p>
        </w:tc>
      </w:tr>
      <w:tr w:rsidR="005B4775" w:rsidRPr="00847AE5" w:rsidTr="00F610DD">
        <w:trPr>
          <w:trHeight w:val="271"/>
        </w:trPr>
        <w:tc>
          <w:tcPr>
            <w:tcW w:w="2700" w:type="dxa"/>
            <w:gridSpan w:val="5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847" w:type="dxa"/>
            <w:vAlign w:val="center"/>
          </w:tcPr>
          <w:p w:rsidR="005B4775" w:rsidRPr="00847AE5" w:rsidRDefault="001F587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1982</w:t>
            </w:r>
          </w:p>
        </w:tc>
        <w:tc>
          <w:tcPr>
            <w:tcW w:w="1536" w:type="dxa"/>
            <w:gridSpan w:val="4"/>
            <w:shd w:val="clear" w:color="auto" w:fill="auto"/>
            <w:vAlign w:val="center"/>
          </w:tcPr>
          <w:p w:rsidR="005B4775" w:rsidRPr="00847AE5" w:rsidRDefault="001F587A" w:rsidP="001F587A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Фак.  народне одбране</w:t>
            </w:r>
          </w:p>
        </w:tc>
        <w:tc>
          <w:tcPr>
            <w:tcW w:w="2570" w:type="dxa"/>
            <w:gridSpan w:val="3"/>
            <w:shd w:val="clear" w:color="auto" w:fill="auto"/>
            <w:vAlign w:val="center"/>
          </w:tcPr>
          <w:p w:rsidR="005B4775" w:rsidRPr="00847AE5" w:rsidRDefault="001F587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Безбедност</w:t>
            </w:r>
          </w:p>
        </w:tc>
        <w:tc>
          <w:tcPr>
            <w:tcW w:w="1526" w:type="dxa"/>
            <w:gridSpan w:val="2"/>
            <w:shd w:val="clear" w:color="auto" w:fill="auto"/>
            <w:vAlign w:val="center"/>
          </w:tcPr>
          <w:p w:rsidR="005B4775" w:rsidRPr="00847AE5" w:rsidRDefault="001F587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Одбрана и заштите</w:t>
            </w:r>
          </w:p>
        </w:tc>
      </w:tr>
      <w:tr w:rsidR="005B4775" w:rsidRPr="00847AE5" w:rsidTr="00F610DD">
        <w:trPr>
          <w:trHeight w:val="271"/>
        </w:trPr>
        <w:tc>
          <w:tcPr>
            <w:tcW w:w="9179" w:type="dxa"/>
            <w:gridSpan w:val="15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847AE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847AE5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5B4775" w:rsidRPr="00847AE5" w:rsidTr="00F610DD">
        <w:trPr>
          <w:trHeight w:val="519"/>
        </w:trPr>
        <w:tc>
          <w:tcPr>
            <w:tcW w:w="823" w:type="dxa"/>
            <w:shd w:val="clear" w:color="auto" w:fill="auto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47AE5">
              <w:rPr>
                <w:rFonts w:ascii="Times New Roman" w:hAnsi="Times New Roman"/>
                <w:sz w:val="18"/>
                <w:szCs w:val="18"/>
              </w:rPr>
              <w:t>Ознакапредмета</w:t>
            </w:r>
          </w:p>
        </w:tc>
        <w:tc>
          <w:tcPr>
            <w:tcW w:w="1997" w:type="dxa"/>
            <w:gridSpan w:val="6"/>
            <w:shd w:val="clear" w:color="auto" w:fill="auto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iCs/>
                <w:sz w:val="18"/>
                <w:szCs w:val="18"/>
              </w:rPr>
              <w:t>Називпредмета</w:t>
            </w:r>
          </w:p>
        </w:tc>
        <w:tc>
          <w:tcPr>
            <w:tcW w:w="1216" w:type="dxa"/>
            <w:gridSpan w:val="3"/>
            <w:shd w:val="clear" w:color="auto" w:fill="auto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47AE5">
              <w:rPr>
                <w:rFonts w:ascii="Times New Roman" w:hAnsi="Times New Roman"/>
                <w:sz w:val="18"/>
                <w:szCs w:val="18"/>
              </w:rPr>
              <w:t>Виднаставе</w:t>
            </w:r>
          </w:p>
        </w:tc>
        <w:tc>
          <w:tcPr>
            <w:tcW w:w="2432" w:type="dxa"/>
            <w:gridSpan w:val="2"/>
            <w:shd w:val="clear" w:color="auto" w:fill="auto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47AE5">
              <w:rPr>
                <w:rFonts w:ascii="Times New Roman" w:hAnsi="Times New Roman"/>
                <w:iCs/>
                <w:sz w:val="18"/>
                <w:szCs w:val="18"/>
              </w:rPr>
              <w:t>Називстудијскогпрограма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В</w:t>
            </w:r>
            <w:r w:rsidRPr="00847AE5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847AE5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ОСС, ССС, ОАС, МСС, МАС, САС)</w:t>
            </w:r>
          </w:p>
        </w:tc>
      </w:tr>
      <w:tr w:rsidR="005B4775" w:rsidRPr="00847AE5" w:rsidTr="00F610DD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847AE5" w:rsidRDefault="001F587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 w:rsidR="005B4775" w:rsidRPr="00847AE5" w:rsidRDefault="001A4F0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</w:rPr>
              <w:t>НБ.4.32.</w:t>
            </w:r>
          </w:p>
        </w:tc>
        <w:tc>
          <w:tcPr>
            <w:tcW w:w="1997" w:type="dxa"/>
            <w:gridSpan w:val="6"/>
            <w:shd w:val="clear" w:color="auto" w:fill="auto"/>
            <w:vAlign w:val="center"/>
          </w:tcPr>
          <w:p w:rsidR="005B4775" w:rsidRPr="00847AE5" w:rsidRDefault="001F587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Цивилно- војни односи</w:t>
            </w:r>
          </w:p>
        </w:tc>
        <w:tc>
          <w:tcPr>
            <w:tcW w:w="1216" w:type="dxa"/>
            <w:gridSpan w:val="3"/>
            <w:shd w:val="clear" w:color="auto" w:fill="auto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432" w:type="dxa"/>
            <w:gridSpan w:val="2"/>
            <w:shd w:val="clear" w:color="auto" w:fill="auto"/>
            <w:vAlign w:val="center"/>
          </w:tcPr>
          <w:p w:rsidR="005B4775" w:rsidRPr="00847AE5" w:rsidRDefault="00847AE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Студије наука безбеднсоти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5B4775" w:rsidRPr="00847AE5" w:rsidRDefault="001F587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5B4775" w:rsidRPr="00847AE5" w:rsidTr="00F610DD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847AE5" w:rsidRDefault="001F587A" w:rsidP="00791FF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 w:rsidR="005B4775" w:rsidRPr="00847AE5" w:rsidRDefault="001A4F01" w:rsidP="001F587A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</w:rPr>
              <w:t>НБ.4.39/4</w:t>
            </w:r>
          </w:p>
        </w:tc>
        <w:tc>
          <w:tcPr>
            <w:tcW w:w="1997" w:type="dxa"/>
            <w:gridSpan w:val="6"/>
            <w:shd w:val="clear" w:color="auto" w:fill="auto"/>
            <w:vAlign w:val="center"/>
          </w:tcPr>
          <w:p w:rsidR="005B4775" w:rsidRPr="00847AE5" w:rsidRDefault="001F587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Менаџмент у систему одбране </w:t>
            </w:r>
          </w:p>
        </w:tc>
        <w:tc>
          <w:tcPr>
            <w:tcW w:w="1216" w:type="dxa"/>
            <w:gridSpan w:val="3"/>
            <w:shd w:val="clear" w:color="auto" w:fill="auto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432" w:type="dxa"/>
            <w:gridSpan w:val="2"/>
            <w:shd w:val="clear" w:color="auto" w:fill="auto"/>
            <w:vAlign w:val="center"/>
          </w:tcPr>
          <w:p w:rsidR="005B4775" w:rsidRPr="00847AE5" w:rsidRDefault="00847AE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Студије наука безбеднсоти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5B4775" w:rsidRPr="00847AE5" w:rsidRDefault="001F587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5B4775" w:rsidRPr="00847AE5" w:rsidTr="00F610DD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847AE5" w:rsidRDefault="001F587A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997" w:type="dxa"/>
            <w:gridSpan w:val="6"/>
            <w:shd w:val="clear" w:color="auto" w:fill="auto"/>
            <w:vAlign w:val="center"/>
          </w:tcPr>
          <w:p w:rsidR="00791FF8" w:rsidRPr="00847AE5" w:rsidRDefault="00791FF8" w:rsidP="00791FF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ru-RU"/>
              </w:rPr>
              <w:t>Политика кризног менаџмента и кризна</w:t>
            </w:r>
          </w:p>
          <w:p w:rsidR="005B4775" w:rsidRPr="00847AE5" w:rsidRDefault="00791FF8" w:rsidP="00791FF8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ru-RU"/>
              </w:rPr>
              <w:t>комуникација</w:t>
            </w:r>
          </w:p>
        </w:tc>
        <w:tc>
          <w:tcPr>
            <w:tcW w:w="1216" w:type="dxa"/>
            <w:gridSpan w:val="3"/>
            <w:shd w:val="clear" w:color="auto" w:fill="auto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432" w:type="dxa"/>
            <w:gridSpan w:val="2"/>
            <w:shd w:val="clear" w:color="auto" w:fill="auto"/>
            <w:vAlign w:val="center"/>
          </w:tcPr>
          <w:p w:rsidR="005B4775" w:rsidRPr="00847AE5" w:rsidRDefault="00847AE5" w:rsidP="00847AE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ru-RU"/>
              </w:rPr>
              <w:t>Студије управљања ризиком од елементарних и</w:t>
            </w:r>
            <w:r>
              <w:rPr>
                <w:rFonts w:ascii="Times New Roman" w:hAnsi="Times New Roman"/>
                <w:sz w:val="18"/>
                <w:szCs w:val="18"/>
                <w:lang/>
              </w:rPr>
              <w:t xml:space="preserve"> </w:t>
            </w:r>
            <w:r w:rsidRPr="00847AE5">
              <w:rPr>
                <w:rFonts w:ascii="Times New Roman" w:hAnsi="Times New Roman"/>
                <w:sz w:val="18"/>
                <w:szCs w:val="18"/>
                <w:lang w:val="ru-RU"/>
              </w:rPr>
              <w:t>других непогода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5B4775" w:rsidRPr="00847AE5" w:rsidRDefault="00791FF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5B4775" w:rsidRPr="00847AE5" w:rsidTr="00F610DD">
        <w:trPr>
          <w:trHeight w:val="271"/>
        </w:trPr>
        <w:tc>
          <w:tcPr>
            <w:tcW w:w="9179" w:type="dxa"/>
            <w:gridSpan w:val="15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B4775" w:rsidRPr="00847AE5" w:rsidTr="00F610DD">
        <w:trPr>
          <w:trHeight w:val="271"/>
        </w:trPr>
        <w:tc>
          <w:tcPr>
            <w:tcW w:w="2043" w:type="dxa"/>
            <w:gridSpan w:val="2"/>
            <w:vAlign w:val="center"/>
          </w:tcPr>
          <w:p w:rsidR="005B4775" w:rsidRPr="00847AE5" w:rsidRDefault="006C66A4" w:rsidP="00847A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47AE5">
              <w:rPr>
                <w:rFonts w:ascii="Times New Roman" w:hAnsi="Times New Roman"/>
                <w:color w:val="000000"/>
                <w:sz w:val="18"/>
                <w:szCs w:val="18"/>
              </w:rPr>
              <w:t>Jeftić, Z</w:t>
            </w:r>
            <w:r w:rsidR="00605EE0" w:rsidRPr="00847AE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Maric, P. </w:t>
            </w:r>
            <w:r w:rsidRPr="00847AE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Ristanović, E. </w:t>
            </w:r>
          </w:p>
        </w:tc>
        <w:tc>
          <w:tcPr>
            <w:tcW w:w="7136" w:type="dxa"/>
            <w:gridSpan w:val="13"/>
            <w:shd w:val="clear" w:color="auto" w:fill="auto"/>
            <w:vAlign w:val="center"/>
          </w:tcPr>
          <w:p w:rsidR="006C66A4" w:rsidRPr="00847AE5" w:rsidRDefault="006C66A4" w:rsidP="00605EE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“Regional cooperation as the optimal response to emergencies”. Col-lected paper (p. 27-34) – 7,.</w:t>
            </w:r>
            <w:r w:rsidRPr="00847AE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(2015).  International Congress on 'Ecology, Health, Work and Sport'. Banja Luka, Bosnia and Hercegovina- The Republic of Serbian, ISBN 987-99955-619-3-6</w:t>
            </w:r>
          </w:p>
        </w:tc>
      </w:tr>
      <w:tr w:rsidR="005B4775" w:rsidRPr="00847AE5" w:rsidTr="00F610DD">
        <w:trPr>
          <w:trHeight w:val="271"/>
        </w:trPr>
        <w:tc>
          <w:tcPr>
            <w:tcW w:w="2043" w:type="dxa"/>
            <w:gridSpan w:val="2"/>
            <w:vAlign w:val="center"/>
          </w:tcPr>
          <w:p w:rsidR="005B4775" w:rsidRPr="00847AE5" w:rsidRDefault="00605EE0" w:rsidP="00847AE5">
            <w:pPr>
              <w:spacing w:after="160"/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</w:rPr>
              <w:t xml:space="preserve">Jeftić, Z. Rokvić, V. </w:t>
            </w:r>
          </w:p>
        </w:tc>
        <w:tc>
          <w:tcPr>
            <w:tcW w:w="7136" w:type="dxa"/>
            <w:gridSpan w:val="13"/>
            <w:shd w:val="clear" w:color="auto" w:fill="auto"/>
            <w:vAlign w:val="center"/>
          </w:tcPr>
          <w:p w:rsidR="006C66A4" w:rsidRPr="00847AE5" w:rsidRDefault="00605EE0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7AE5">
              <w:rPr>
                <w:rFonts w:ascii="Times New Roman" w:hAnsi="Times New Roman"/>
                <w:sz w:val="18"/>
                <w:szCs w:val="18"/>
              </w:rPr>
              <w:t xml:space="preserve">Civilno – vojna saradnja i vanredne situacije“. </w:t>
            </w:r>
            <w:r w:rsidRPr="00847AE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( 2014 )  у Полис, Београд:  Стална конференција градова и општина, 48-55, </w:t>
            </w:r>
            <w:r w:rsidRPr="00847AE5">
              <w:rPr>
                <w:rFonts w:ascii="Times New Roman" w:hAnsi="Times New Roman"/>
                <w:sz w:val="18"/>
                <w:szCs w:val="18"/>
              </w:rPr>
              <w:t>ISSN</w:t>
            </w:r>
            <w:r w:rsidRPr="00847AE5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2334-637</w:t>
            </w:r>
            <w:r w:rsidRPr="00847AE5">
              <w:rPr>
                <w:rFonts w:ascii="Times New Roman" w:hAnsi="Times New Roman"/>
                <w:sz w:val="18"/>
                <w:szCs w:val="18"/>
              </w:rPr>
              <w:t>X</w:t>
            </w:r>
          </w:p>
        </w:tc>
      </w:tr>
      <w:tr w:rsidR="005B4775" w:rsidRPr="00847AE5" w:rsidTr="00F610DD">
        <w:trPr>
          <w:trHeight w:val="271"/>
        </w:trPr>
        <w:tc>
          <w:tcPr>
            <w:tcW w:w="2043" w:type="dxa"/>
            <w:gridSpan w:val="2"/>
            <w:vAlign w:val="center"/>
          </w:tcPr>
          <w:p w:rsidR="005B4775" w:rsidRPr="00847AE5" w:rsidRDefault="00605EE0" w:rsidP="00605EE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Горан Ј Мандић, Зоран Јефтић, </w:t>
            </w:r>
          </w:p>
        </w:tc>
        <w:tc>
          <w:tcPr>
            <w:tcW w:w="7136" w:type="dxa"/>
            <w:gridSpan w:val="13"/>
            <w:shd w:val="clear" w:color="auto" w:fill="auto"/>
            <w:vAlign w:val="center"/>
          </w:tcPr>
          <w:p w:rsidR="005B4775" w:rsidRPr="00847AE5" w:rsidRDefault="00605EE0" w:rsidP="00605EE0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“Проактивно и реактивно деловање обезбеђења правних лица у функцији борбе против тероризма, (2018), Зборник радова са регионалне конференције -Регионална сарадња у сузбијању прекограничног криминала: савремени изазови тероризма и мигрантска криза,  Бијељина, Република Српска, БиХ 22-24 мај 2018, Универзите у Бања Луци, Факултет безбједносних наука, 1-3, стр 185-195.</w:t>
            </w:r>
          </w:p>
        </w:tc>
      </w:tr>
      <w:tr w:rsidR="005B4775" w:rsidRPr="00847AE5" w:rsidTr="00F610DD">
        <w:trPr>
          <w:trHeight w:val="271"/>
        </w:trPr>
        <w:tc>
          <w:tcPr>
            <w:tcW w:w="2043" w:type="dxa"/>
            <w:gridSpan w:val="2"/>
            <w:vAlign w:val="center"/>
          </w:tcPr>
          <w:p w:rsidR="005B4775" w:rsidRPr="00847AE5" w:rsidRDefault="00605EE0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- Stanojevic P., Miskovic V., Jeftic Z.;</w:t>
            </w:r>
          </w:p>
        </w:tc>
        <w:tc>
          <w:tcPr>
            <w:tcW w:w="7136" w:type="dxa"/>
            <w:gridSpan w:val="13"/>
            <w:shd w:val="clear" w:color="auto" w:fill="auto"/>
            <w:vAlign w:val="center"/>
          </w:tcPr>
          <w:p w:rsidR="005B4775" w:rsidRPr="00847AE5" w:rsidRDefault="00605EE0" w:rsidP="00605EE0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„Overview of elements of national logistics system in the Republic of Serbia“ ,</w:t>
            </w:r>
            <w:r w:rsidRPr="00847AE5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2017)Vojno delo, no. 4., p. 96 -120,</w:t>
            </w:r>
          </w:p>
        </w:tc>
      </w:tr>
      <w:tr w:rsidR="005B4775" w:rsidRPr="00847AE5" w:rsidTr="00F610DD">
        <w:trPr>
          <w:trHeight w:val="271"/>
        </w:trPr>
        <w:tc>
          <w:tcPr>
            <w:tcW w:w="2043" w:type="dxa"/>
            <w:gridSpan w:val="2"/>
            <w:vAlign w:val="center"/>
          </w:tcPr>
          <w:p w:rsidR="005B4775" w:rsidRPr="00847AE5" w:rsidRDefault="00605EE0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- Momcilo Milinovic, Željko Ivaniš,  Zoran Jeftic, Zoran Keković</w:t>
            </w:r>
          </w:p>
        </w:tc>
        <w:tc>
          <w:tcPr>
            <w:tcW w:w="7136" w:type="dxa"/>
            <w:gridSpan w:val="13"/>
            <w:shd w:val="clear" w:color="auto" w:fill="auto"/>
            <w:vAlign w:val="center"/>
          </w:tcPr>
          <w:p w:rsidR="005B4775" w:rsidRPr="00847AE5" w:rsidRDefault="00605EE0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Enhancing resilience of critical infrastructure due to threats by extending concepts of regional defence and public –private cooperation“ RECIPE, Split, 2016</w:t>
            </w:r>
          </w:p>
        </w:tc>
      </w:tr>
      <w:tr w:rsidR="005B4775" w:rsidRPr="00847AE5" w:rsidTr="00F610DD">
        <w:trPr>
          <w:trHeight w:val="271"/>
        </w:trPr>
        <w:tc>
          <w:tcPr>
            <w:tcW w:w="9179" w:type="dxa"/>
            <w:gridSpan w:val="15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B4775" w:rsidRPr="00847AE5" w:rsidTr="00F610DD">
        <w:trPr>
          <w:trHeight w:val="271"/>
        </w:trPr>
        <w:tc>
          <w:tcPr>
            <w:tcW w:w="4115" w:type="dxa"/>
            <w:gridSpan w:val="7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64" w:type="dxa"/>
            <w:gridSpan w:val="8"/>
            <w:vAlign w:val="center"/>
          </w:tcPr>
          <w:p w:rsidR="005B4775" w:rsidRPr="00847AE5" w:rsidRDefault="009B4C9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47AE5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</w:tr>
      <w:tr w:rsidR="005B4775" w:rsidRPr="00847AE5" w:rsidTr="00F610DD">
        <w:trPr>
          <w:trHeight w:val="271"/>
        </w:trPr>
        <w:tc>
          <w:tcPr>
            <w:tcW w:w="4115" w:type="dxa"/>
            <w:gridSpan w:val="7"/>
            <w:vAlign w:val="center"/>
          </w:tcPr>
          <w:p w:rsidR="005B4775" w:rsidRPr="00847AE5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64" w:type="dxa"/>
            <w:gridSpan w:val="8"/>
            <w:vAlign w:val="center"/>
          </w:tcPr>
          <w:p w:rsidR="005B4775" w:rsidRPr="00847AE5" w:rsidRDefault="009B4C9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847AE5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5B4775" w:rsidRPr="00847AE5" w:rsidTr="00F610DD">
        <w:trPr>
          <w:trHeight w:val="176"/>
        </w:trPr>
        <w:tc>
          <w:tcPr>
            <w:tcW w:w="4115" w:type="dxa"/>
            <w:gridSpan w:val="7"/>
            <w:vAlign w:val="center"/>
          </w:tcPr>
          <w:p w:rsidR="005B4775" w:rsidRPr="00847AE5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363" w:type="dxa"/>
            <w:gridSpan w:val="4"/>
            <w:vAlign w:val="center"/>
          </w:tcPr>
          <w:p w:rsidR="005B4775" w:rsidRPr="00847AE5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="005916F2"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-1</w:t>
            </w:r>
          </w:p>
        </w:tc>
        <w:tc>
          <w:tcPr>
            <w:tcW w:w="3701" w:type="dxa"/>
            <w:gridSpan w:val="4"/>
            <w:vAlign w:val="center"/>
          </w:tcPr>
          <w:p w:rsidR="005B4775" w:rsidRPr="00847AE5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 w:rsidR="005916F2"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-2</w:t>
            </w:r>
          </w:p>
        </w:tc>
      </w:tr>
      <w:tr w:rsidR="005B4775" w:rsidRPr="00847AE5" w:rsidTr="00F610DD">
        <w:trPr>
          <w:trHeight w:val="271"/>
        </w:trPr>
        <w:tc>
          <w:tcPr>
            <w:tcW w:w="2599" w:type="dxa"/>
            <w:gridSpan w:val="4"/>
            <w:vAlign w:val="center"/>
          </w:tcPr>
          <w:p w:rsidR="005B4775" w:rsidRPr="00847AE5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580" w:type="dxa"/>
            <w:gridSpan w:val="11"/>
            <w:vAlign w:val="center"/>
          </w:tcPr>
          <w:p w:rsidR="001A4F01" w:rsidRPr="00847AE5" w:rsidRDefault="001A4F01" w:rsidP="005916F2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The Institute for Higher Studies on National Defence, Pariz; George C. Marshall, European Center</w:t>
            </w:r>
            <w:r w:rsidR="005916F2"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for Security Studies, Garmiš-Partenkirhen; Regional Arms Control Verification and Implementation</w:t>
            </w:r>
            <w:r w:rsidR="005916F2"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Assistance Center (RACVIAC), Zagreb; Geneva Centre for the Democratic Control of the Armed</w:t>
            </w:r>
          </w:p>
          <w:p w:rsidR="005B4775" w:rsidRPr="00847AE5" w:rsidRDefault="001A4F01" w:rsidP="005916F2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Forces, Geneve; Cranfield University - UK Ministry of Defence.</w:t>
            </w:r>
          </w:p>
        </w:tc>
      </w:tr>
      <w:tr w:rsidR="005B4775" w:rsidRPr="00847AE5" w:rsidTr="00F610DD">
        <w:trPr>
          <w:trHeight w:val="271"/>
        </w:trPr>
        <w:tc>
          <w:tcPr>
            <w:tcW w:w="9179" w:type="dxa"/>
            <w:gridSpan w:val="15"/>
            <w:vAlign w:val="center"/>
          </w:tcPr>
          <w:p w:rsidR="005B4775" w:rsidRPr="00847AE5" w:rsidRDefault="005B4775" w:rsidP="005B47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  <w:r w:rsidR="005916F2" w:rsidRPr="00847AE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Предавач по позиву </w:t>
            </w:r>
            <w:r w:rsidR="005916F2" w:rsidRPr="00847AE5">
              <w:rPr>
                <w:rFonts w:ascii="Times New Roman" w:eastAsia="TimesNewRomanPSMT" w:hAnsi="Times New Roman"/>
                <w:sz w:val="18"/>
                <w:szCs w:val="18"/>
                <w:lang w:val="ru-RU"/>
              </w:rPr>
              <w:t xml:space="preserve">Универзитет одбране ( Војна Академија и Високе студије безбедности, Институт за међународну политику и привреду Београд. </w:t>
            </w:r>
          </w:p>
        </w:tc>
      </w:tr>
    </w:tbl>
    <w:p w:rsidR="005F4F7C" w:rsidRPr="00847AE5" w:rsidRDefault="005F4F7C" w:rsidP="00847AE5">
      <w:pPr>
        <w:rPr>
          <w:lang w:val="ru-RU"/>
        </w:rPr>
      </w:pPr>
    </w:p>
    <w:sectPr w:rsidR="005F4F7C" w:rsidRPr="00847AE5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F4FB3"/>
    <w:multiLevelType w:val="hybridMultilevel"/>
    <w:tmpl w:val="23BE824E"/>
    <w:lvl w:ilvl="0" w:tplc="F3E2B98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EB507C"/>
    <w:multiLevelType w:val="hybridMultilevel"/>
    <w:tmpl w:val="BF6C169A"/>
    <w:lvl w:ilvl="0" w:tplc="A6906994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4775"/>
    <w:rsid w:val="001A4F01"/>
    <w:rsid w:val="001F587A"/>
    <w:rsid w:val="0021773B"/>
    <w:rsid w:val="002A67F8"/>
    <w:rsid w:val="005916F2"/>
    <w:rsid w:val="005B4775"/>
    <w:rsid w:val="005F4F7C"/>
    <w:rsid w:val="00605EE0"/>
    <w:rsid w:val="00607DE3"/>
    <w:rsid w:val="00661031"/>
    <w:rsid w:val="006C66A4"/>
    <w:rsid w:val="006F411D"/>
    <w:rsid w:val="00766A1C"/>
    <w:rsid w:val="00791FF8"/>
    <w:rsid w:val="007E17CB"/>
    <w:rsid w:val="00847AE5"/>
    <w:rsid w:val="009B4C9F"/>
    <w:rsid w:val="00A619FD"/>
    <w:rsid w:val="00A67B5E"/>
    <w:rsid w:val="00B016B2"/>
    <w:rsid w:val="00CB69C9"/>
    <w:rsid w:val="00D67472"/>
    <w:rsid w:val="00DE0D2D"/>
    <w:rsid w:val="00EA5AF8"/>
    <w:rsid w:val="00F61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66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D4533-26F5-46D2-B6BD-3E9724A86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2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2019-05-06T10:37:00Z</dcterms:created>
  <dcterms:modified xsi:type="dcterms:W3CDTF">2019-05-06T10:37:00Z</dcterms:modified>
</cp:coreProperties>
</file>